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4" w:rsidRPr="00E41814" w:rsidRDefault="00E41814" w:rsidP="00E41814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E41814">
        <w:rPr>
          <w:rFonts w:ascii="PT-Astra-Sans-Regular" w:hAnsi="PT-Astra-Sans-Regular"/>
          <w:b/>
          <w:bCs/>
          <w:color w:val="252525"/>
          <w:sz w:val="23"/>
        </w:rPr>
        <w:t>Извещение о проведении торгов № 110817/0147177/01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0"/>
        <w:gridCol w:w="3624"/>
      </w:tblGrid>
      <w:tr w:rsidR="00E41814" w:rsidRPr="00E41814" w:rsidTr="00E41814">
        <w:tc>
          <w:tcPr>
            <w:tcW w:w="3180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Способ приватизации/продажи имущества:</w:t>
            </w:r>
          </w:p>
        </w:tc>
        <w:tc>
          <w:tcPr>
            <w:tcW w:w="3624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E41814" w:rsidRPr="00E41814" w:rsidTr="00E41814">
        <w:tc>
          <w:tcPr>
            <w:tcW w:w="3180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3624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sz w:val="24"/>
                <w:szCs w:val="24"/>
              </w:rPr>
              <w:t>http://torgi.gov.ru/</w:t>
            </w:r>
          </w:p>
        </w:tc>
      </w:tr>
      <w:tr w:rsidR="00E41814" w:rsidRPr="00E41814" w:rsidTr="00E41814">
        <w:tc>
          <w:tcPr>
            <w:tcW w:w="3180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Количество лотов:</w:t>
            </w:r>
          </w:p>
        </w:tc>
        <w:tc>
          <w:tcPr>
            <w:tcW w:w="3624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814" w:rsidRPr="00E41814" w:rsidTr="00E41814">
        <w:tc>
          <w:tcPr>
            <w:tcW w:w="3180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Дата создания извещения:</w:t>
            </w:r>
          </w:p>
        </w:tc>
        <w:tc>
          <w:tcPr>
            <w:tcW w:w="3624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sz w:val="24"/>
                <w:szCs w:val="24"/>
              </w:rPr>
              <w:t>11.08.2017</w:t>
            </w:r>
          </w:p>
        </w:tc>
      </w:tr>
      <w:tr w:rsidR="00E41814" w:rsidRPr="00E41814" w:rsidTr="00E41814">
        <w:tc>
          <w:tcPr>
            <w:tcW w:w="3180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3624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sz w:val="24"/>
                <w:szCs w:val="24"/>
              </w:rPr>
              <w:t>11.08.2017</w:t>
            </w:r>
          </w:p>
        </w:tc>
      </w:tr>
      <w:tr w:rsidR="00E41814" w:rsidRPr="00E41814" w:rsidTr="00E41814">
        <w:tc>
          <w:tcPr>
            <w:tcW w:w="3180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3624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sz w:val="24"/>
                <w:szCs w:val="24"/>
              </w:rPr>
              <w:t>11.08.2017</w:t>
            </w:r>
          </w:p>
        </w:tc>
      </w:tr>
    </w:tbl>
    <w:p w:rsidR="00E41814" w:rsidRPr="00E41814" w:rsidRDefault="00E41814" w:rsidP="00E4181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E41814">
        <w:rPr>
          <w:rFonts w:ascii="PT-Astra-Sans-Regular" w:hAnsi="PT-Astra-Sans-Regular"/>
          <w:b/>
          <w:bCs/>
          <w:i/>
          <w:iCs/>
          <w:color w:val="252525"/>
          <w:sz w:val="23"/>
        </w:rPr>
        <w:t>Контактная информация организатора торгов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0"/>
        <w:gridCol w:w="3624"/>
      </w:tblGrid>
      <w:tr w:rsidR="00E41814" w:rsidRPr="00E41814" w:rsidTr="00E41814">
        <w:tc>
          <w:tcPr>
            <w:tcW w:w="3180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3624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sz w:val="24"/>
                <w:szCs w:val="24"/>
              </w:rPr>
              <w:t>ОБЛАСТНОЕ БЮДЖЕТНОЕ УЧРЕЖДЕНИЕ “ФОНД ИМУЩЕСТВА КУРСКОЙ ОБЛАСТИ”</w:t>
            </w:r>
          </w:p>
        </w:tc>
      </w:tr>
      <w:tr w:rsidR="00E41814" w:rsidRPr="00E41814" w:rsidTr="00E41814">
        <w:tc>
          <w:tcPr>
            <w:tcW w:w="3180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Адрес:</w:t>
            </w:r>
          </w:p>
        </w:tc>
        <w:tc>
          <w:tcPr>
            <w:tcW w:w="3624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sz w:val="24"/>
                <w:szCs w:val="24"/>
              </w:rPr>
              <w:t xml:space="preserve">305007, Курская </w:t>
            </w:r>
            <w:proofErr w:type="spellStart"/>
            <w:proofErr w:type="gramStart"/>
            <w:r w:rsidRPr="00E41814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E41814">
              <w:rPr>
                <w:rFonts w:ascii="Times New Roman" w:hAnsi="Times New Roman"/>
                <w:sz w:val="24"/>
                <w:szCs w:val="24"/>
              </w:rPr>
              <w:t xml:space="preserve">, г Курск, </w:t>
            </w:r>
            <w:proofErr w:type="spellStart"/>
            <w:r w:rsidRPr="00E4181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E41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1814">
              <w:rPr>
                <w:rFonts w:ascii="Times New Roman" w:hAnsi="Times New Roman"/>
                <w:sz w:val="24"/>
                <w:szCs w:val="24"/>
              </w:rPr>
              <w:t>Моковская</w:t>
            </w:r>
            <w:proofErr w:type="spellEnd"/>
            <w:r w:rsidRPr="00E41814">
              <w:rPr>
                <w:rFonts w:ascii="Times New Roman" w:hAnsi="Times New Roman"/>
                <w:sz w:val="24"/>
                <w:szCs w:val="24"/>
              </w:rPr>
              <w:t>, д. 2Г</w:t>
            </w:r>
          </w:p>
        </w:tc>
      </w:tr>
      <w:tr w:rsidR="00E41814" w:rsidRPr="00E41814" w:rsidTr="00E41814">
        <w:tc>
          <w:tcPr>
            <w:tcW w:w="3180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Телефон:</w:t>
            </w:r>
          </w:p>
        </w:tc>
        <w:tc>
          <w:tcPr>
            <w:tcW w:w="3624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sz w:val="24"/>
                <w:szCs w:val="24"/>
              </w:rPr>
              <w:t>(4712) 32-56-26</w:t>
            </w:r>
          </w:p>
        </w:tc>
      </w:tr>
      <w:tr w:rsidR="00E41814" w:rsidRPr="00E41814" w:rsidTr="00E41814">
        <w:tc>
          <w:tcPr>
            <w:tcW w:w="3180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Факс:</w:t>
            </w:r>
          </w:p>
        </w:tc>
        <w:tc>
          <w:tcPr>
            <w:tcW w:w="3624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sz w:val="24"/>
                <w:szCs w:val="24"/>
              </w:rPr>
              <w:t>(4712) 32-56-26</w:t>
            </w:r>
          </w:p>
        </w:tc>
      </w:tr>
      <w:tr w:rsidR="00E41814" w:rsidRPr="00E41814" w:rsidTr="00E41814">
        <w:tc>
          <w:tcPr>
            <w:tcW w:w="3180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E-mail</w:t>
            </w:r>
            <w:proofErr w:type="spellEnd"/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624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sz w:val="24"/>
                <w:szCs w:val="24"/>
              </w:rPr>
              <w:t>fiko46@bk.ru</w:t>
            </w:r>
          </w:p>
        </w:tc>
      </w:tr>
      <w:tr w:rsidR="00E41814" w:rsidRPr="00E41814" w:rsidTr="00E41814">
        <w:tc>
          <w:tcPr>
            <w:tcW w:w="3180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Контактное лицо:</w:t>
            </w:r>
          </w:p>
        </w:tc>
        <w:tc>
          <w:tcPr>
            <w:tcW w:w="3624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sz w:val="24"/>
                <w:szCs w:val="24"/>
              </w:rPr>
              <w:t>Попов Дмитрий Алексеевич</w:t>
            </w:r>
          </w:p>
        </w:tc>
      </w:tr>
    </w:tbl>
    <w:p w:rsidR="00E41814" w:rsidRPr="00E41814" w:rsidRDefault="00E41814" w:rsidP="00E4181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E41814">
        <w:rPr>
          <w:rFonts w:ascii="PT-Astra-Sans-Regular" w:hAnsi="PT-Astra-Sans-Regular"/>
          <w:b/>
          <w:bCs/>
          <w:i/>
          <w:iCs/>
          <w:color w:val="252525"/>
          <w:sz w:val="23"/>
        </w:rPr>
        <w:t>Условия проведения торгов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0"/>
        <w:gridCol w:w="3624"/>
      </w:tblGrid>
      <w:tr w:rsidR="00E41814" w:rsidRPr="00E41814" w:rsidTr="00E41814">
        <w:tc>
          <w:tcPr>
            <w:tcW w:w="3180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Дата и время начала подачи заявок:</w:t>
            </w:r>
          </w:p>
        </w:tc>
        <w:tc>
          <w:tcPr>
            <w:tcW w:w="3624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sz w:val="24"/>
                <w:szCs w:val="24"/>
              </w:rPr>
              <w:t>14.08.2017 09:00</w:t>
            </w:r>
          </w:p>
        </w:tc>
      </w:tr>
      <w:tr w:rsidR="00E41814" w:rsidRPr="00E41814" w:rsidTr="00E41814">
        <w:tc>
          <w:tcPr>
            <w:tcW w:w="3180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Дата и время окончания подачи заявок:</w:t>
            </w:r>
          </w:p>
        </w:tc>
        <w:tc>
          <w:tcPr>
            <w:tcW w:w="3624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sz w:val="24"/>
                <w:szCs w:val="24"/>
              </w:rPr>
              <w:t>08.09.2017 18:00</w:t>
            </w:r>
          </w:p>
        </w:tc>
      </w:tr>
      <w:tr w:rsidR="00E41814" w:rsidRPr="00E41814" w:rsidTr="00E41814">
        <w:tc>
          <w:tcPr>
            <w:tcW w:w="3180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Место и порядок подачи заявок на участие в приватизации/ продаже:</w:t>
            </w:r>
          </w:p>
        </w:tc>
        <w:tc>
          <w:tcPr>
            <w:tcW w:w="3624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sz w:val="24"/>
                <w:szCs w:val="24"/>
              </w:rPr>
              <w:t xml:space="preserve">Рабочие дни с 9-00 ч. до 18-00 ч. (время московское) по адресу: 305007, г. Курск, ул. </w:t>
            </w:r>
            <w:proofErr w:type="spellStart"/>
            <w:r w:rsidRPr="00E41814">
              <w:rPr>
                <w:rFonts w:ascii="Times New Roman" w:hAnsi="Times New Roman"/>
                <w:sz w:val="24"/>
                <w:szCs w:val="24"/>
              </w:rPr>
              <w:t>Моковская</w:t>
            </w:r>
            <w:proofErr w:type="spellEnd"/>
            <w:r w:rsidRPr="00E41814">
              <w:rPr>
                <w:rFonts w:ascii="Times New Roman" w:hAnsi="Times New Roman"/>
                <w:sz w:val="24"/>
                <w:szCs w:val="24"/>
              </w:rPr>
              <w:t>, 2-г, 4 этаж к. 409. Телефон для справок – (4712) 32-56-26. Заявка подаётся в 3-х экз. с соответствующим пакетом документов указанным в Аукционной документации.</w:t>
            </w:r>
          </w:p>
        </w:tc>
      </w:tr>
      <w:tr w:rsidR="00E41814" w:rsidRPr="00E41814" w:rsidTr="00E41814">
        <w:tc>
          <w:tcPr>
            <w:tcW w:w="3180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Дата и время проведения аукциона:</w:t>
            </w:r>
          </w:p>
        </w:tc>
        <w:tc>
          <w:tcPr>
            <w:tcW w:w="3624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sz w:val="24"/>
                <w:szCs w:val="24"/>
              </w:rPr>
              <w:t>20.09.2017 11:00</w:t>
            </w:r>
          </w:p>
        </w:tc>
      </w:tr>
      <w:tr w:rsidR="00E41814" w:rsidRPr="00E41814" w:rsidTr="00E41814">
        <w:tc>
          <w:tcPr>
            <w:tcW w:w="3180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Место проведения аукциона:</w:t>
            </w:r>
          </w:p>
        </w:tc>
        <w:tc>
          <w:tcPr>
            <w:tcW w:w="3624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sz w:val="24"/>
                <w:szCs w:val="24"/>
              </w:rPr>
              <w:t xml:space="preserve">305007, г. Курск, ул. </w:t>
            </w:r>
            <w:proofErr w:type="spellStart"/>
            <w:r w:rsidRPr="00E41814">
              <w:rPr>
                <w:rFonts w:ascii="Times New Roman" w:hAnsi="Times New Roman"/>
                <w:sz w:val="24"/>
                <w:szCs w:val="24"/>
              </w:rPr>
              <w:t>Моковская</w:t>
            </w:r>
            <w:proofErr w:type="spellEnd"/>
            <w:r w:rsidRPr="00E41814">
              <w:rPr>
                <w:rFonts w:ascii="Times New Roman" w:hAnsi="Times New Roman"/>
                <w:sz w:val="24"/>
                <w:szCs w:val="24"/>
              </w:rPr>
              <w:t>, 2-г, 4 этаж, к. 405</w:t>
            </w:r>
          </w:p>
        </w:tc>
      </w:tr>
      <w:tr w:rsidR="00E41814" w:rsidRPr="00E41814" w:rsidTr="00E41814">
        <w:tc>
          <w:tcPr>
            <w:tcW w:w="3180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i/>
                <w:iCs/>
                <w:sz w:val="24"/>
                <w:szCs w:val="24"/>
              </w:rPr>
              <w:t>Место и срок подведения итогов:</w:t>
            </w:r>
          </w:p>
        </w:tc>
        <w:tc>
          <w:tcPr>
            <w:tcW w:w="3624" w:type="dxa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14">
              <w:rPr>
                <w:rFonts w:ascii="Times New Roman" w:hAnsi="Times New Roman"/>
                <w:sz w:val="24"/>
                <w:szCs w:val="24"/>
              </w:rPr>
              <w:t xml:space="preserve">305007, г. Курск, ул. </w:t>
            </w:r>
            <w:proofErr w:type="spellStart"/>
            <w:r w:rsidRPr="00E41814">
              <w:rPr>
                <w:rFonts w:ascii="Times New Roman" w:hAnsi="Times New Roman"/>
                <w:sz w:val="24"/>
                <w:szCs w:val="24"/>
              </w:rPr>
              <w:t>Моковская</w:t>
            </w:r>
            <w:proofErr w:type="spellEnd"/>
            <w:r w:rsidRPr="00E41814">
              <w:rPr>
                <w:rFonts w:ascii="Times New Roman" w:hAnsi="Times New Roman"/>
                <w:sz w:val="24"/>
                <w:szCs w:val="24"/>
              </w:rPr>
              <w:t>, 2-г, 4 этаж, к. 405, в день проведения торгов</w:t>
            </w:r>
          </w:p>
        </w:tc>
      </w:tr>
    </w:tbl>
    <w:p w:rsidR="00E41814" w:rsidRPr="00E41814" w:rsidRDefault="00E41814" w:rsidP="00E4181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E41814">
        <w:rPr>
          <w:rFonts w:ascii="PT-Astra-Sans-Regular" w:hAnsi="PT-Astra-Sans-Regular"/>
          <w:b/>
          <w:bCs/>
          <w:i/>
          <w:iCs/>
          <w:color w:val="252525"/>
          <w:sz w:val="23"/>
        </w:rPr>
        <w:t>Реестр изменений</w:t>
      </w:r>
    </w:p>
    <w:p w:rsidR="00E41814" w:rsidRPr="00E41814" w:rsidRDefault="00E41814" w:rsidP="00E4181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E41814">
        <w:rPr>
          <w:rFonts w:ascii="PT-Astra-Sans-Regular" w:hAnsi="PT-Astra-Sans-Regular"/>
          <w:b/>
          <w:bCs/>
          <w:i/>
          <w:iCs/>
          <w:color w:val="252525"/>
          <w:sz w:val="23"/>
        </w:rPr>
        <w:t>Изменения по торгам не вносились.</w:t>
      </w:r>
    </w:p>
    <w:p w:rsidR="00E41814" w:rsidRPr="00E41814" w:rsidRDefault="00E41814" w:rsidP="00E4181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E41814">
        <w:rPr>
          <w:rFonts w:ascii="PT-Astra-Sans-Regular" w:hAnsi="PT-Astra-Sans-Regular"/>
          <w:b/>
          <w:bCs/>
          <w:i/>
          <w:iCs/>
          <w:color w:val="252525"/>
          <w:sz w:val="23"/>
        </w:rPr>
        <w:t>Реестр разъяснений</w:t>
      </w:r>
    </w:p>
    <w:p w:rsidR="00E41814" w:rsidRPr="00E41814" w:rsidRDefault="00E41814" w:rsidP="00E4181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E41814">
        <w:rPr>
          <w:rFonts w:ascii="PT-Astra-Sans-Regular" w:hAnsi="PT-Astra-Sans-Regular"/>
          <w:b/>
          <w:bCs/>
          <w:i/>
          <w:iCs/>
          <w:color w:val="252525"/>
          <w:sz w:val="23"/>
        </w:rPr>
        <w:t>Запросов на разъяснение не поступало.</w:t>
      </w:r>
    </w:p>
    <w:p w:rsidR="00E41814" w:rsidRPr="00E41814" w:rsidRDefault="00E41814" w:rsidP="00E4181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E41814">
        <w:rPr>
          <w:rFonts w:ascii="PT-Astra-Sans-Regular" w:hAnsi="PT-Astra-Sans-Regular"/>
          <w:b/>
          <w:bCs/>
          <w:i/>
          <w:iCs/>
          <w:color w:val="252525"/>
          <w:sz w:val="23"/>
        </w:rPr>
        <w:lastRenderedPageBreak/>
        <w:t>Реестр протоколов</w:t>
      </w:r>
    </w:p>
    <w:p w:rsidR="00E41814" w:rsidRPr="00E41814" w:rsidRDefault="00E41814" w:rsidP="00E4181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E41814">
        <w:rPr>
          <w:rFonts w:ascii="PT-Astra-Sans-Regular" w:hAnsi="PT-Astra-Sans-Regular"/>
          <w:b/>
          <w:bCs/>
          <w:i/>
          <w:iCs/>
          <w:color w:val="252525"/>
          <w:sz w:val="23"/>
        </w:rPr>
        <w:t>По торгам не внесены протоколы.</w:t>
      </w:r>
    </w:p>
    <w:p w:rsidR="00E41814" w:rsidRPr="00E41814" w:rsidRDefault="00E41814" w:rsidP="00E4181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E41814">
        <w:rPr>
          <w:rFonts w:ascii="PT-Astra-Sans-Regular" w:hAnsi="PT-Astra-Sans-Regular"/>
          <w:b/>
          <w:bCs/>
          <w:i/>
          <w:iCs/>
          <w:color w:val="252525"/>
          <w:sz w:val="23"/>
        </w:rPr>
        <w:t>Реестр жалоб</w:t>
      </w:r>
    </w:p>
    <w:p w:rsidR="00E41814" w:rsidRPr="00E41814" w:rsidRDefault="00E41814" w:rsidP="00E4181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E41814">
        <w:rPr>
          <w:rFonts w:ascii="PT-Astra-Sans-Regular" w:hAnsi="PT-Astra-Sans-Regular"/>
          <w:b/>
          <w:bCs/>
          <w:i/>
          <w:iCs/>
          <w:color w:val="252525"/>
          <w:sz w:val="23"/>
        </w:rPr>
        <w:t>Жалоб по торгам не зарегистрировано.</w:t>
      </w:r>
    </w:p>
    <w:p w:rsidR="00E41814" w:rsidRPr="00E41814" w:rsidRDefault="00E41814" w:rsidP="00E4181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E41814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E41814" w:rsidRPr="00E41814" w:rsidRDefault="00E41814" w:rsidP="00E41814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E41814">
        <w:rPr>
          <w:rFonts w:ascii="PT-Astra-Sans-Regular" w:hAnsi="PT-Astra-Sans-Regular"/>
          <w:b/>
          <w:bCs/>
          <w:color w:val="252525"/>
          <w:sz w:val="23"/>
        </w:rPr>
        <w:t>Лот № 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0"/>
        <w:gridCol w:w="3624"/>
      </w:tblGrid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Статус: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proofErr w:type="gramStart"/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Объявлен</w:t>
            </w:r>
            <w:proofErr w:type="gramEnd"/>
          </w:p>
        </w:tc>
      </w:tr>
    </w:tbl>
    <w:p w:rsidR="00E41814" w:rsidRPr="00E41814" w:rsidRDefault="00E41814" w:rsidP="00E4181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E41814">
        <w:rPr>
          <w:rFonts w:ascii="PT-Astra-Sans-Regular" w:hAnsi="PT-Astra-Sans-Regular"/>
          <w:b/>
          <w:bCs/>
          <w:i/>
          <w:iCs/>
          <w:color w:val="252525"/>
          <w:sz w:val="23"/>
        </w:rPr>
        <w:t>Общая информация по лоту: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0"/>
        <w:gridCol w:w="3624"/>
      </w:tblGrid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Тип имущества: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Здание</w:t>
            </w:r>
          </w:p>
        </w:tc>
      </w:tr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Вид собственности: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Муниципальная</w:t>
            </w:r>
          </w:p>
        </w:tc>
      </w:tr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Решение собственника о проведении торгов: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 xml:space="preserve">решение собрания депутатов </w:t>
            </w:r>
            <w:proofErr w:type="spellStart"/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Щекинского</w:t>
            </w:r>
            <w:proofErr w:type="spellEnd"/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 xml:space="preserve"> сельсовета Рыльского района Курской области «Об условиях приватизации муниципального имущества» от 02.08.2017 г. № 44.</w:t>
            </w:r>
          </w:p>
        </w:tc>
      </w:tr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Наименование и характеристика имущества: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 xml:space="preserve">- нежилое здание детского сада. Площадь: общая 505,20 кв.м. Количество этажей: 1. </w:t>
            </w:r>
            <w:proofErr w:type="gramStart"/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Кадастровый (или условный) номер 46:20:260102:241, фундамент – сборный железобетонный; стены – кирпичные, перегородки – кирпичные оштукатуренные, перекрытия – железобетонные, крыша - деревянная, кровля – волновой шифер, полы – дощатые, деревянные простой работы; окна – оконные блоки и рамы деревянные, простой работы; двери – деревянные филенчатые; лестницы и входы – железобетонные; электротехническое устройство имеется;</w:t>
            </w:r>
            <w:proofErr w:type="gramEnd"/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 xml:space="preserve"> - земельный участок, категория земель: земли населенных пунктов – для размещения объектов дошкольного, начального, общего и среднего (полного) общего образования. Площадь: 5437 кв.м. кадастровый номер: 46:20:260102:250</w:t>
            </w:r>
          </w:p>
        </w:tc>
      </w:tr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Страна размещения: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РОССИЯ</w:t>
            </w:r>
          </w:p>
        </w:tc>
      </w:tr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Место нахождения имущества: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 xml:space="preserve">Курская </w:t>
            </w:r>
            <w:proofErr w:type="spellStart"/>
            <w:proofErr w:type="gramStart"/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обл</w:t>
            </w:r>
            <w:proofErr w:type="spellEnd"/>
            <w:proofErr w:type="gramEnd"/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, Рыльский р-н, Щекино с, д. №77</w:t>
            </w:r>
          </w:p>
        </w:tc>
      </w:tr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Детальное местоположение: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д. №77</w:t>
            </w:r>
          </w:p>
        </w:tc>
      </w:tr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Начальная цена продажи имущества в валюте лота: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909 517,54 руб.</w:t>
            </w:r>
          </w:p>
        </w:tc>
      </w:tr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lastRenderedPageBreak/>
              <w:t>Шаг аукциона в валюте лота: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45 475,88 руб.</w:t>
            </w:r>
          </w:p>
        </w:tc>
      </w:tr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Перечень представляемых покупателями документов: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В соответствии с Аукционной документацией</w:t>
            </w:r>
          </w:p>
        </w:tc>
      </w:tr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Обременение: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Нет</w:t>
            </w:r>
          </w:p>
        </w:tc>
      </w:tr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Описание обременения: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Нет</w:t>
            </w:r>
          </w:p>
        </w:tc>
      </w:tr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Размер задатка в валюте лота: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181 903,51 руб.</w:t>
            </w:r>
          </w:p>
        </w:tc>
      </w:tr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Срок и порядок внесения задатка: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В соответствии с Аукционной документацией</w:t>
            </w:r>
          </w:p>
        </w:tc>
      </w:tr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Порядок ознакомления покупателей с условиями договора купли-продажи имущества: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proofErr w:type="gramStart"/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 xml:space="preserve">По месту подачи заявок на участие в аукционе, по электронной почте (выслав заявку, в произвольной форме, на предоставление аукционной документации на электронную почту ОБУ “Фонд имущества Курской области” fiko46@bk.ru), а так же проект договора прикреплён к аукционной документации и размещён на сайте ОБУ “Фонд имущества Курской области” fiko46.ru и сайте Администрации </w:t>
            </w:r>
            <w:proofErr w:type="spellStart"/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Щекинского</w:t>
            </w:r>
            <w:proofErr w:type="spellEnd"/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 xml:space="preserve"> сельсовета Рыльского района Курской области</w:t>
            </w:r>
            <w:proofErr w:type="gramEnd"/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 xml:space="preserve"> https://admchekino.ru</w:t>
            </w:r>
          </w:p>
        </w:tc>
      </w:tr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Ограничения участия в приватизации имущества: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Установлены ст. 5 Федерального закона от 21.12.2001 г. № 178-ФЗ «О приватизации государственного и муниципального имущества», а также ст. 17 Федерального закона от 26.07.2006 г. № 135-ФЗ «О защите конкуренции»</w:t>
            </w:r>
          </w:p>
        </w:tc>
      </w:tr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Порядок определения победителей: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 xml:space="preserve">Максимальная </w:t>
            </w:r>
            <w:proofErr w:type="gramStart"/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цена</w:t>
            </w:r>
            <w:proofErr w:type="gramEnd"/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 xml:space="preserve"> предложенная за покупку имущества. Победителем торгов признается участник, номер карточки которого и заявленная им цена были названы ведущим торгов последними</w:t>
            </w:r>
          </w:p>
        </w:tc>
      </w:tr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Срок заключения договора купли-продажи: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 xml:space="preserve">Договор купли-продажи имущества заключаются между продавцом и победителем торгов в течение пяти рабочих дней </w:t>
            </w:r>
            <w:proofErr w:type="gramStart"/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с даты подведения</w:t>
            </w:r>
            <w:proofErr w:type="gramEnd"/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 xml:space="preserve"> итогов торгов</w:t>
            </w:r>
          </w:p>
        </w:tc>
      </w:tr>
      <w:tr w:rsidR="00E41814" w:rsidRPr="00E41814" w:rsidTr="00E41814">
        <w:tc>
          <w:tcPr>
            <w:tcW w:w="3180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i/>
                <w:iCs/>
                <w:color w:val="252525"/>
                <w:sz w:val="23"/>
              </w:rPr>
              <w:t>Информация о предыдущих торгах по продаже имущества:</w:t>
            </w:r>
          </w:p>
        </w:tc>
        <w:tc>
          <w:tcPr>
            <w:tcW w:w="3624" w:type="dxa"/>
            <w:shd w:val="clear" w:color="auto" w:fill="FFFFFF"/>
            <w:hideMark/>
          </w:tcPr>
          <w:p w:rsidR="00E41814" w:rsidRPr="00E41814" w:rsidRDefault="00E41814" w:rsidP="00E41814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E41814">
              <w:rPr>
                <w:rFonts w:ascii="PT-Astra-Sans-Regular" w:hAnsi="PT-Astra-Sans-Regular"/>
                <w:color w:val="252525"/>
                <w:sz w:val="23"/>
                <w:szCs w:val="23"/>
              </w:rPr>
              <w:t>Данное имущество ранее на торги не выставлялось</w:t>
            </w:r>
          </w:p>
        </w:tc>
      </w:tr>
    </w:tbl>
    <w:p w:rsidR="009D4578" w:rsidRPr="00E625CC" w:rsidRDefault="009D4578" w:rsidP="00E625CC">
      <w:pPr>
        <w:rPr>
          <w:szCs w:val="24"/>
        </w:rPr>
      </w:pPr>
    </w:p>
    <w:sectPr w:rsidR="009D4578" w:rsidRPr="00E625CC" w:rsidSect="009A2D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CB7"/>
    <w:multiLevelType w:val="multilevel"/>
    <w:tmpl w:val="C83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6D"/>
    <w:rsid w:val="000101E6"/>
    <w:rsid w:val="000C517D"/>
    <w:rsid w:val="000F15A5"/>
    <w:rsid w:val="00135CE2"/>
    <w:rsid w:val="001A1DA1"/>
    <w:rsid w:val="00217BFE"/>
    <w:rsid w:val="002812EF"/>
    <w:rsid w:val="00380DAA"/>
    <w:rsid w:val="0039478D"/>
    <w:rsid w:val="00483328"/>
    <w:rsid w:val="0048648C"/>
    <w:rsid w:val="00521EC4"/>
    <w:rsid w:val="005948AD"/>
    <w:rsid w:val="005D138E"/>
    <w:rsid w:val="00676B2F"/>
    <w:rsid w:val="007004D4"/>
    <w:rsid w:val="007C556B"/>
    <w:rsid w:val="008A395B"/>
    <w:rsid w:val="008E7ACC"/>
    <w:rsid w:val="009618AA"/>
    <w:rsid w:val="009773B2"/>
    <w:rsid w:val="009A2DF4"/>
    <w:rsid w:val="009D4578"/>
    <w:rsid w:val="009E1558"/>
    <w:rsid w:val="00A27368"/>
    <w:rsid w:val="00A91D19"/>
    <w:rsid w:val="00A97635"/>
    <w:rsid w:val="00AE55D8"/>
    <w:rsid w:val="00AF37AE"/>
    <w:rsid w:val="00B124DE"/>
    <w:rsid w:val="00B83785"/>
    <w:rsid w:val="00C959C8"/>
    <w:rsid w:val="00CA781E"/>
    <w:rsid w:val="00D25B81"/>
    <w:rsid w:val="00DF5F54"/>
    <w:rsid w:val="00E41814"/>
    <w:rsid w:val="00E625CC"/>
    <w:rsid w:val="00E83F25"/>
    <w:rsid w:val="00E9766D"/>
    <w:rsid w:val="00EC526F"/>
    <w:rsid w:val="00F36404"/>
    <w:rsid w:val="00F94D87"/>
    <w:rsid w:val="00FB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66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E97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101E6"/>
    <w:pPr>
      <w:ind w:left="720"/>
      <w:contextualSpacing/>
    </w:pPr>
  </w:style>
  <w:style w:type="paragraph" w:styleId="a4">
    <w:name w:val="No Spacing"/>
    <w:uiPriority w:val="99"/>
    <w:qFormat/>
    <w:rsid w:val="000101E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7C5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7C556B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7004D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004D4"/>
    <w:rPr>
      <w:rFonts w:ascii="Times New Roman" w:hAnsi="Times New Roman"/>
      <w:i/>
      <w:i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004D4"/>
    <w:rPr>
      <w:color w:val="0000FF"/>
      <w:u w:val="single"/>
    </w:rPr>
  </w:style>
  <w:style w:type="character" w:styleId="a8">
    <w:name w:val="Emphasis"/>
    <w:basedOn w:val="a0"/>
    <w:uiPriority w:val="20"/>
    <w:qFormat/>
    <w:locked/>
    <w:rsid w:val="00E625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652</Words>
  <Characters>3720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</cp:lastModifiedBy>
  <cp:revision>22</cp:revision>
  <dcterms:created xsi:type="dcterms:W3CDTF">2018-08-15T19:11:00Z</dcterms:created>
  <dcterms:modified xsi:type="dcterms:W3CDTF">2023-04-18T05:49:00Z</dcterms:modified>
</cp:coreProperties>
</file>